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A662B8CA" w14:textId="BE124102" w:rsidR="00000001" w:rsidRDefault="00000001">
      <w:r w:rsidR="00000001">
        <w:t>Body content; custom property is the feature under test.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custom-properties" Target="../docProps/custom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stProperty">
    <vt:lpwstr>test value</vt:lpwstr>
  </property>
</Properties>
</file>